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5B5" w:rsidRDefault="001655B5" w:rsidP="008D467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D4679" w:rsidRDefault="008D4679" w:rsidP="008D467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Informacja o naborze nr </w:t>
      </w:r>
      <w:r w:rsidR="00762747">
        <w:rPr>
          <w:rFonts w:ascii="Times New Roman" w:hAnsi="Times New Roman"/>
          <w:b/>
          <w:bCs/>
          <w:sz w:val="24"/>
          <w:szCs w:val="24"/>
        </w:rPr>
        <w:t>5</w:t>
      </w:r>
      <w:r w:rsidR="00800C5E">
        <w:rPr>
          <w:rFonts w:ascii="Times New Roman" w:hAnsi="Times New Roman"/>
          <w:b/>
          <w:bCs/>
          <w:sz w:val="24"/>
          <w:szCs w:val="24"/>
        </w:rPr>
        <w:t>/2020</w:t>
      </w:r>
      <w:r w:rsidR="00B344F2">
        <w:rPr>
          <w:rFonts w:ascii="Times New Roman" w:hAnsi="Times New Roman"/>
          <w:b/>
          <w:bCs/>
          <w:sz w:val="24"/>
          <w:szCs w:val="24"/>
        </w:rPr>
        <w:t>/G</w:t>
      </w:r>
    </w:p>
    <w:p w:rsidR="008D4679" w:rsidRPr="00ED2562" w:rsidRDefault="008D4679" w:rsidP="008D467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D4679" w:rsidRDefault="008D4679" w:rsidP="008D46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562">
        <w:rPr>
          <w:rFonts w:ascii="Times New Roman" w:hAnsi="Times New Roman"/>
          <w:sz w:val="24"/>
          <w:szCs w:val="24"/>
        </w:rPr>
        <w:t xml:space="preserve">Stowarzyszenie Lokalna Grupa Działania </w:t>
      </w:r>
      <w:r>
        <w:rPr>
          <w:rFonts w:ascii="Times New Roman" w:hAnsi="Times New Roman"/>
          <w:sz w:val="24"/>
          <w:szCs w:val="24"/>
        </w:rPr>
        <w:t>Bory Dolnośląskie</w:t>
      </w:r>
      <w:r w:rsidRPr="00ED2562">
        <w:rPr>
          <w:rFonts w:ascii="Times New Roman" w:hAnsi="Times New Roman"/>
          <w:sz w:val="24"/>
          <w:szCs w:val="24"/>
        </w:rPr>
        <w:t xml:space="preserve"> ogłasza nabór wniosków o przyznanie pomocy w ramach poddziałania 19.2 „Wsparcie na wdrażanie operacji w ramach strategii rozwoju lokalnego kierowanego przez społeczność” objętego Programem Rozwoju Obszarów Wiejskich na lata 2014-2020</w:t>
      </w:r>
      <w:r w:rsidR="00184211">
        <w:rPr>
          <w:rFonts w:ascii="Times New Roman" w:hAnsi="Times New Roman"/>
          <w:sz w:val="24"/>
          <w:szCs w:val="24"/>
        </w:rPr>
        <w:t xml:space="preserve">  na operacje </w:t>
      </w:r>
      <w:r w:rsidR="00CF76A9">
        <w:rPr>
          <w:rFonts w:ascii="Times New Roman" w:hAnsi="Times New Roman"/>
          <w:sz w:val="24"/>
          <w:szCs w:val="24"/>
        </w:rPr>
        <w:t>w ramach projektu grantowego</w:t>
      </w:r>
    </w:p>
    <w:p w:rsidR="00B344F2" w:rsidRPr="00DB16CB" w:rsidRDefault="00B344F2" w:rsidP="008D46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679" w:rsidRPr="007F69B9" w:rsidRDefault="008D4679" w:rsidP="008D467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</w:t>
      </w:r>
      <w:r w:rsidRPr="007F69B9">
        <w:rPr>
          <w:rFonts w:ascii="Times New Roman" w:hAnsi="Times New Roman"/>
          <w:b/>
          <w:bCs/>
          <w:sz w:val="24"/>
          <w:szCs w:val="24"/>
        </w:rPr>
        <w:t>ermin i miejsce składania wniosków o udzielenie wsparcia:</w:t>
      </w:r>
    </w:p>
    <w:p w:rsidR="008D4679" w:rsidRPr="009343AA" w:rsidRDefault="00A818CA" w:rsidP="008D467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43AA">
        <w:rPr>
          <w:rFonts w:ascii="Times New Roman" w:hAnsi="Times New Roman"/>
          <w:color w:val="000000" w:themeColor="text1"/>
          <w:sz w:val="24"/>
          <w:szCs w:val="24"/>
        </w:rPr>
        <w:t xml:space="preserve">termin: </w:t>
      </w:r>
      <w:r w:rsidR="003A44A4">
        <w:rPr>
          <w:rFonts w:ascii="Times New Roman" w:hAnsi="Times New Roman"/>
          <w:color w:val="000000" w:themeColor="text1"/>
          <w:sz w:val="24"/>
          <w:szCs w:val="24"/>
        </w:rPr>
        <w:t>16</w:t>
      </w:r>
      <w:r w:rsidR="008D4679" w:rsidRPr="009343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00C5E">
        <w:rPr>
          <w:rFonts w:ascii="Times New Roman" w:hAnsi="Times New Roman"/>
          <w:color w:val="000000" w:themeColor="text1"/>
          <w:sz w:val="24"/>
          <w:szCs w:val="24"/>
        </w:rPr>
        <w:t>lipca</w:t>
      </w:r>
      <w:r w:rsidR="009343AA" w:rsidRPr="009343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00C5E">
        <w:rPr>
          <w:rFonts w:ascii="Times New Roman" w:hAnsi="Times New Roman"/>
          <w:color w:val="000000" w:themeColor="text1"/>
          <w:sz w:val="24"/>
          <w:szCs w:val="24"/>
        </w:rPr>
        <w:t>2020</w:t>
      </w:r>
      <w:r w:rsidR="001B5EB4" w:rsidRPr="009343AA">
        <w:rPr>
          <w:rFonts w:ascii="Times New Roman" w:hAnsi="Times New Roman"/>
          <w:color w:val="000000" w:themeColor="text1"/>
          <w:sz w:val="24"/>
          <w:szCs w:val="24"/>
        </w:rPr>
        <w:t xml:space="preserve"> r. – </w:t>
      </w:r>
      <w:r w:rsidR="003A44A4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5C67AC" w:rsidRPr="009343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00C5E">
        <w:rPr>
          <w:rFonts w:ascii="Times New Roman" w:hAnsi="Times New Roman"/>
          <w:color w:val="000000" w:themeColor="text1"/>
          <w:sz w:val="24"/>
          <w:szCs w:val="24"/>
        </w:rPr>
        <w:t>lipca</w:t>
      </w:r>
      <w:r w:rsidR="009343AA" w:rsidRPr="009343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2403">
        <w:rPr>
          <w:rFonts w:ascii="Times New Roman" w:hAnsi="Times New Roman"/>
          <w:color w:val="000000" w:themeColor="text1"/>
          <w:sz w:val="24"/>
          <w:szCs w:val="24"/>
        </w:rPr>
        <w:t>2020</w:t>
      </w:r>
      <w:r w:rsidR="008D4679" w:rsidRPr="009343AA">
        <w:rPr>
          <w:rFonts w:ascii="Times New Roman" w:hAnsi="Times New Roman"/>
          <w:color w:val="000000" w:themeColor="text1"/>
          <w:sz w:val="24"/>
          <w:szCs w:val="24"/>
        </w:rPr>
        <w:t xml:space="preserve"> r.</w:t>
      </w:r>
    </w:p>
    <w:p w:rsidR="008D4679" w:rsidRDefault="008D4679" w:rsidP="008D467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F69B9">
        <w:rPr>
          <w:rFonts w:ascii="Times New Roman" w:hAnsi="Times New Roman"/>
          <w:sz w:val="24"/>
          <w:szCs w:val="24"/>
        </w:rPr>
        <w:t>miejsce</w:t>
      </w:r>
      <w:r>
        <w:rPr>
          <w:rFonts w:ascii="Times New Roman" w:hAnsi="Times New Roman"/>
          <w:sz w:val="24"/>
          <w:szCs w:val="24"/>
        </w:rPr>
        <w:t xml:space="preserve"> składania wniosków</w:t>
      </w:r>
      <w:r w:rsidRPr="007F69B9">
        <w:rPr>
          <w:rFonts w:ascii="Times New Roman" w:hAnsi="Times New Roman"/>
          <w:sz w:val="24"/>
          <w:szCs w:val="24"/>
        </w:rPr>
        <w:t xml:space="preserve">: </w:t>
      </w:r>
      <w:r w:rsidR="00B344F2">
        <w:rPr>
          <w:rFonts w:ascii="Times New Roman" w:hAnsi="Times New Roman"/>
          <w:sz w:val="24"/>
          <w:szCs w:val="24"/>
        </w:rPr>
        <w:t>trwale spięty w</w:t>
      </w:r>
      <w:r>
        <w:rPr>
          <w:rFonts w:ascii="Times New Roman" w:hAnsi="Times New Roman"/>
          <w:sz w:val="24"/>
          <w:szCs w:val="24"/>
        </w:rPr>
        <w:t xml:space="preserve">niosek wraz z </w:t>
      </w:r>
      <w:r w:rsidR="00B344F2">
        <w:rPr>
          <w:rFonts w:ascii="Times New Roman" w:hAnsi="Times New Roman"/>
          <w:sz w:val="24"/>
          <w:szCs w:val="24"/>
        </w:rPr>
        <w:t xml:space="preserve">ponumerowanymi </w:t>
      </w:r>
      <w:r>
        <w:rPr>
          <w:rFonts w:ascii="Times New Roman" w:hAnsi="Times New Roman"/>
          <w:sz w:val="24"/>
          <w:szCs w:val="24"/>
        </w:rPr>
        <w:t>za</w:t>
      </w:r>
      <w:r w:rsidR="00B344F2">
        <w:rPr>
          <w:rFonts w:ascii="Times New Roman" w:hAnsi="Times New Roman"/>
          <w:sz w:val="24"/>
          <w:szCs w:val="24"/>
        </w:rPr>
        <w:t xml:space="preserve">łącznikami </w:t>
      </w:r>
      <w:r w:rsidR="00B344F2" w:rsidRPr="00B344F2">
        <w:rPr>
          <w:rFonts w:ascii="Times New Roman" w:hAnsi="Times New Roman"/>
          <w:sz w:val="24"/>
          <w:szCs w:val="24"/>
        </w:rPr>
        <w:t>wpięt</w:t>
      </w:r>
      <w:r w:rsidR="00B344F2">
        <w:rPr>
          <w:rFonts w:ascii="Times New Roman" w:hAnsi="Times New Roman"/>
          <w:sz w:val="24"/>
          <w:szCs w:val="24"/>
        </w:rPr>
        <w:t>y do skoroszytu lub segregatora</w:t>
      </w:r>
      <w:r w:rsidR="00D31044">
        <w:rPr>
          <w:rFonts w:ascii="Times New Roman" w:hAnsi="Times New Roman"/>
          <w:sz w:val="24"/>
          <w:szCs w:val="24"/>
        </w:rPr>
        <w:t xml:space="preserve">, </w:t>
      </w:r>
      <w:r w:rsidR="00FD6C02">
        <w:rPr>
          <w:rFonts w:ascii="Times New Roman" w:hAnsi="Times New Roman"/>
          <w:sz w:val="24"/>
          <w:szCs w:val="24"/>
        </w:rPr>
        <w:t xml:space="preserve">w dwóch identycznych egzemplarzach, </w:t>
      </w:r>
      <w:r w:rsidR="00B344F2">
        <w:rPr>
          <w:rFonts w:ascii="Times New Roman" w:hAnsi="Times New Roman"/>
          <w:sz w:val="24"/>
          <w:szCs w:val="24"/>
        </w:rPr>
        <w:t>w wersji papierowej i elektronicznej</w:t>
      </w:r>
      <w:r w:rsidR="00D31044">
        <w:rPr>
          <w:rFonts w:ascii="Times New Roman" w:hAnsi="Times New Roman"/>
          <w:sz w:val="24"/>
          <w:szCs w:val="24"/>
        </w:rPr>
        <w:t>,</w:t>
      </w:r>
      <w:r w:rsidR="00B344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należy składać bezpośrednio (osobiście lub przez pełnomocnika lub przez osobę upoważnioną) do Stowarzyszenia Lokalnej Grupy Działania Bory Dolnośląskie z siedzibą przy</w:t>
      </w:r>
      <w:r w:rsidRPr="007F69B9">
        <w:rPr>
          <w:rFonts w:ascii="Times New Roman" w:hAnsi="Times New Roman"/>
          <w:sz w:val="24"/>
          <w:szCs w:val="24"/>
        </w:rPr>
        <w:t xml:space="preserve"> ul. Żeromskiego 25, 68-120 Iłowa, od </w:t>
      </w:r>
      <w:r w:rsidR="005C67AC">
        <w:rPr>
          <w:rFonts w:ascii="Times New Roman" w:hAnsi="Times New Roman"/>
          <w:sz w:val="24"/>
          <w:szCs w:val="24"/>
        </w:rPr>
        <w:t>poniedziałk</w:t>
      </w:r>
      <w:r w:rsidR="005C0DDB">
        <w:rPr>
          <w:rFonts w:ascii="Times New Roman" w:hAnsi="Times New Roman"/>
          <w:sz w:val="24"/>
          <w:szCs w:val="24"/>
        </w:rPr>
        <w:t>u do piątku w godz. 09:00 – 14</w:t>
      </w:r>
      <w:r w:rsidRPr="007F69B9">
        <w:rPr>
          <w:rFonts w:ascii="Times New Roman" w:hAnsi="Times New Roman"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>.</w:t>
      </w:r>
    </w:p>
    <w:p w:rsidR="008D4679" w:rsidRPr="007F69B9" w:rsidRDefault="008D4679" w:rsidP="008D4679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679" w:rsidRPr="007F69B9" w:rsidRDefault="008D4679" w:rsidP="008D467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</w:t>
      </w:r>
      <w:r w:rsidRPr="007F69B9">
        <w:rPr>
          <w:rFonts w:ascii="Times New Roman" w:hAnsi="Times New Roman"/>
          <w:b/>
          <w:bCs/>
          <w:sz w:val="24"/>
          <w:szCs w:val="24"/>
        </w:rPr>
        <w:t>ormy wsparcia:</w:t>
      </w:r>
    </w:p>
    <w:p w:rsidR="00A60F80" w:rsidRDefault="000608AB" w:rsidP="00A60F8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E59B3">
        <w:rPr>
          <w:rFonts w:ascii="Times New Roman" w:hAnsi="Times New Roman"/>
          <w:sz w:val="24"/>
          <w:szCs w:val="24"/>
        </w:rPr>
        <w:t>Pomoc przyznawana jest w formie refundacji</w:t>
      </w:r>
      <w:r w:rsidR="000A4D46">
        <w:rPr>
          <w:rFonts w:ascii="Times New Roman" w:hAnsi="Times New Roman"/>
          <w:sz w:val="24"/>
          <w:szCs w:val="24"/>
        </w:rPr>
        <w:t>, w wysokości</w:t>
      </w:r>
      <w:r w:rsidR="00B344F2">
        <w:rPr>
          <w:rFonts w:ascii="Times New Roman" w:hAnsi="Times New Roman"/>
          <w:sz w:val="24"/>
          <w:szCs w:val="24"/>
        </w:rPr>
        <w:t xml:space="preserve"> 10</w:t>
      </w:r>
      <w:r w:rsidRPr="00FE59B3">
        <w:rPr>
          <w:rFonts w:ascii="Times New Roman" w:hAnsi="Times New Roman"/>
          <w:sz w:val="24"/>
          <w:szCs w:val="24"/>
        </w:rPr>
        <w:t>0% kosztów kwalifikowanych operacji</w:t>
      </w:r>
      <w:r w:rsidR="007F5C21">
        <w:rPr>
          <w:rFonts w:ascii="Times New Roman" w:hAnsi="Times New Roman"/>
          <w:sz w:val="24"/>
          <w:szCs w:val="24"/>
        </w:rPr>
        <w:t>. Minimalna całkowita wysokość grantu wynosi nie mniej niż 5.000,00 zł. Maksymalna całkowita wartość grantu wynosi nie więcej niż 30.000,00 zł. L</w:t>
      </w:r>
      <w:r w:rsidRPr="00FE59B3">
        <w:rPr>
          <w:rFonts w:ascii="Times New Roman" w:hAnsi="Times New Roman"/>
          <w:sz w:val="24"/>
          <w:szCs w:val="24"/>
        </w:rPr>
        <w:t>imit śr</w:t>
      </w:r>
      <w:r w:rsidR="007F5C21">
        <w:rPr>
          <w:rFonts w:ascii="Times New Roman" w:hAnsi="Times New Roman"/>
          <w:sz w:val="24"/>
          <w:szCs w:val="24"/>
        </w:rPr>
        <w:t xml:space="preserve">odków na jednego </w:t>
      </w:r>
      <w:proofErr w:type="spellStart"/>
      <w:r w:rsidR="007F5C21">
        <w:rPr>
          <w:rFonts w:ascii="Times New Roman" w:hAnsi="Times New Roman"/>
          <w:sz w:val="24"/>
          <w:szCs w:val="24"/>
        </w:rPr>
        <w:t>Grantobiorcę</w:t>
      </w:r>
      <w:proofErr w:type="spellEnd"/>
      <w:r w:rsidR="007F5C21">
        <w:rPr>
          <w:rFonts w:ascii="Times New Roman" w:hAnsi="Times New Roman"/>
          <w:sz w:val="24"/>
          <w:szCs w:val="24"/>
        </w:rPr>
        <w:t xml:space="preserve"> wynosi 10</w:t>
      </w:r>
      <w:r w:rsidR="00B344F2">
        <w:rPr>
          <w:rFonts w:ascii="Times New Roman" w:hAnsi="Times New Roman"/>
          <w:sz w:val="24"/>
          <w:szCs w:val="24"/>
        </w:rPr>
        <w:t>0</w:t>
      </w:r>
      <w:r w:rsidRPr="00FE59B3">
        <w:rPr>
          <w:rFonts w:ascii="Times New Roman" w:hAnsi="Times New Roman"/>
          <w:sz w:val="24"/>
          <w:szCs w:val="24"/>
        </w:rPr>
        <w:t xml:space="preserve"> 000,00 zł.</w:t>
      </w:r>
      <w:r w:rsidR="000A4D46">
        <w:rPr>
          <w:rFonts w:ascii="Times New Roman" w:hAnsi="Times New Roman"/>
          <w:sz w:val="24"/>
          <w:szCs w:val="24"/>
        </w:rPr>
        <w:t xml:space="preserve"> </w:t>
      </w:r>
    </w:p>
    <w:p w:rsidR="00A60F80" w:rsidRDefault="00A60F80" w:rsidP="00A60F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0F80" w:rsidRPr="00A60F80" w:rsidRDefault="00A60F80" w:rsidP="00A60F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60F80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F80">
        <w:rPr>
          <w:rFonts w:ascii="Times New Roman" w:hAnsi="Times New Roman"/>
          <w:b/>
          <w:sz w:val="24"/>
          <w:szCs w:val="24"/>
        </w:rPr>
        <w:t>Ramy czasowe:</w:t>
      </w:r>
    </w:p>
    <w:p w:rsidR="00A60F80" w:rsidRPr="00A60F80" w:rsidRDefault="00A60F80" w:rsidP="004C35B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Grantobiorca</w:t>
      </w:r>
      <w:proofErr w:type="spellEnd"/>
      <w:r>
        <w:rPr>
          <w:rFonts w:ascii="Times New Roman" w:hAnsi="Times New Roman"/>
          <w:sz w:val="24"/>
          <w:szCs w:val="24"/>
        </w:rPr>
        <w:t xml:space="preserve"> na realizację zadania ma maksymalnie </w:t>
      </w:r>
      <w:r w:rsidR="004C35B9">
        <w:rPr>
          <w:rFonts w:ascii="Times New Roman" w:hAnsi="Times New Roman"/>
          <w:sz w:val="24"/>
          <w:szCs w:val="24"/>
        </w:rPr>
        <w:t>12 miesięcy, liczone</w:t>
      </w:r>
      <w:r>
        <w:rPr>
          <w:rFonts w:ascii="Times New Roman" w:hAnsi="Times New Roman"/>
          <w:sz w:val="24"/>
          <w:szCs w:val="24"/>
        </w:rPr>
        <w:t xml:space="preserve"> od dnia podpisania umowy.</w:t>
      </w:r>
      <w:r w:rsidR="004C35B9">
        <w:rPr>
          <w:rFonts w:ascii="Times New Roman" w:hAnsi="Times New Roman"/>
          <w:sz w:val="24"/>
          <w:szCs w:val="24"/>
        </w:rPr>
        <w:t xml:space="preserve"> Za początek realizacji przyjmuje się </w:t>
      </w:r>
      <w:r w:rsidR="004C35B9" w:rsidRPr="004C35B9">
        <w:rPr>
          <w:rFonts w:ascii="Times New Roman" w:hAnsi="Times New Roman"/>
          <w:sz w:val="24"/>
          <w:szCs w:val="24"/>
        </w:rPr>
        <w:t>dzień podpisania umowy ze Stowarzyszeniem LGD Bory Dolnośląskie</w:t>
      </w:r>
      <w:r w:rsidR="004C35B9">
        <w:rPr>
          <w:rFonts w:ascii="Times New Roman" w:hAnsi="Times New Roman"/>
          <w:sz w:val="24"/>
          <w:szCs w:val="24"/>
        </w:rPr>
        <w:t>. K</w:t>
      </w:r>
      <w:r w:rsidR="004C35B9" w:rsidRPr="004C35B9">
        <w:rPr>
          <w:rFonts w:ascii="Times New Roman" w:hAnsi="Times New Roman"/>
          <w:sz w:val="24"/>
          <w:szCs w:val="24"/>
        </w:rPr>
        <w:t xml:space="preserve">oniec realizacji </w:t>
      </w:r>
      <w:r w:rsidR="004C35B9">
        <w:rPr>
          <w:rFonts w:ascii="Times New Roman" w:hAnsi="Times New Roman"/>
          <w:sz w:val="24"/>
          <w:szCs w:val="24"/>
        </w:rPr>
        <w:t>oznacza</w:t>
      </w:r>
      <w:r w:rsidR="004C35B9" w:rsidRPr="004C35B9">
        <w:rPr>
          <w:rFonts w:ascii="Times New Roman" w:hAnsi="Times New Roman"/>
          <w:sz w:val="24"/>
          <w:szCs w:val="24"/>
        </w:rPr>
        <w:t xml:space="preserve"> dzień złożenia wniosku o rozliczenie grantu</w:t>
      </w:r>
      <w:r w:rsidR="004C35B9">
        <w:rPr>
          <w:rFonts w:ascii="Times New Roman" w:hAnsi="Times New Roman"/>
          <w:sz w:val="24"/>
          <w:szCs w:val="24"/>
        </w:rPr>
        <w:t>.</w:t>
      </w:r>
    </w:p>
    <w:p w:rsidR="008D4679" w:rsidRDefault="008D4679" w:rsidP="008D4679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679" w:rsidRPr="00A60F80" w:rsidRDefault="00A60F80" w:rsidP="00A60F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4. </w:t>
      </w:r>
      <w:r w:rsidR="008D4679" w:rsidRPr="00A60F80">
        <w:rPr>
          <w:rFonts w:ascii="Times New Roman" w:hAnsi="Times New Roman"/>
          <w:b/>
          <w:bCs/>
          <w:sz w:val="24"/>
          <w:szCs w:val="24"/>
        </w:rPr>
        <w:t>Zakres tematyczny</w:t>
      </w:r>
      <w:r w:rsidR="00811E6B">
        <w:rPr>
          <w:rFonts w:ascii="Times New Roman" w:hAnsi="Times New Roman"/>
          <w:b/>
          <w:bCs/>
          <w:sz w:val="24"/>
          <w:szCs w:val="24"/>
        </w:rPr>
        <w:t xml:space="preserve"> i planowane do realizacji zadania</w:t>
      </w:r>
      <w:r w:rsidR="008D4679" w:rsidRPr="00A60F80">
        <w:rPr>
          <w:rFonts w:ascii="Times New Roman" w:hAnsi="Times New Roman"/>
          <w:b/>
          <w:bCs/>
          <w:sz w:val="24"/>
          <w:szCs w:val="24"/>
        </w:rPr>
        <w:t>:</w:t>
      </w:r>
    </w:p>
    <w:p w:rsidR="00C23138" w:rsidRDefault="00C23138" w:rsidP="00F33E4B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60CE">
        <w:rPr>
          <w:rFonts w:ascii="Times New Roman" w:hAnsi="Times New Roman"/>
          <w:sz w:val="24"/>
          <w:szCs w:val="24"/>
        </w:rPr>
        <w:t>Zakres tematyczny naboru dotyczy realizacji przez Stowarzyszenie LGD Bory Dolnośląskie Projektu Grantowego, o którym mowa w art. 14 ust. 5 ustawy z dnia 20 lutego 2015 r. o rozwoju lokalnym z udziałem lokalnej społeczności (Dz. U. poz. 378)</w:t>
      </w:r>
      <w:r w:rsidR="00B53A5D">
        <w:rPr>
          <w:rFonts w:ascii="Times New Roman" w:hAnsi="Times New Roman"/>
          <w:sz w:val="24"/>
          <w:szCs w:val="24"/>
        </w:rPr>
        <w:t xml:space="preserve"> </w:t>
      </w:r>
      <w:r w:rsidR="00C27ADA">
        <w:rPr>
          <w:rFonts w:ascii="Times New Roman" w:hAnsi="Times New Roman"/>
          <w:b/>
          <w:sz w:val="24"/>
          <w:szCs w:val="24"/>
        </w:rPr>
        <w:t>w</w:t>
      </w:r>
      <w:r w:rsidR="00C27ADA">
        <w:rPr>
          <w:rFonts w:ascii="Times New Roman" w:hAnsi="Times New Roman"/>
          <w:sz w:val="24"/>
          <w:szCs w:val="24"/>
        </w:rPr>
        <w:t xml:space="preserve"> </w:t>
      </w:r>
      <w:r w:rsidR="00C27ADA" w:rsidRPr="00F33E4B">
        <w:rPr>
          <w:rFonts w:ascii="Times New Roman" w:hAnsi="Times New Roman"/>
          <w:sz w:val="24"/>
          <w:szCs w:val="24"/>
        </w:rPr>
        <w:t xml:space="preserve">ramach </w:t>
      </w:r>
      <w:r w:rsidR="00C27ADA" w:rsidRPr="00CD2E67">
        <w:rPr>
          <w:rFonts w:ascii="Times New Roman" w:hAnsi="Times New Roman"/>
          <w:b/>
          <w:sz w:val="24"/>
          <w:szCs w:val="24"/>
        </w:rPr>
        <w:t>rozwoju ogólnodostępnej i niekomercyjnej infrastruktury turystycznej lub rekreacyjnej lub kulturalnej</w:t>
      </w:r>
      <w:r w:rsidR="00C27ADA">
        <w:rPr>
          <w:rFonts w:ascii="Times New Roman" w:hAnsi="Times New Roman"/>
          <w:sz w:val="24"/>
          <w:szCs w:val="24"/>
        </w:rPr>
        <w:t xml:space="preserve"> w r</w:t>
      </w:r>
      <w:r w:rsidR="007A4211">
        <w:rPr>
          <w:rFonts w:ascii="Times New Roman" w:hAnsi="Times New Roman"/>
          <w:sz w:val="24"/>
          <w:szCs w:val="24"/>
        </w:rPr>
        <w:t>amach zakresu § 2 ust. 1</w:t>
      </w:r>
      <w:r w:rsidR="00AE60CE" w:rsidRPr="00F33E4B">
        <w:rPr>
          <w:rFonts w:ascii="Times New Roman" w:hAnsi="Times New Roman"/>
          <w:sz w:val="24"/>
          <w:szCs w:val="24"/>
        </w:rPr>
        <w:t xml:space="preserve"> </w:t>
      </w:r>
      <w:r w:rsidR="0066665D">
        <w:rPr>
          <w:rFonts w:ascii="Times New Roman" w:hAnsi="Times New Roman"/>
          <w:sz w:val="24"/>
          <w:szCs w:val="24"/>
        </w:rPr>
        <w:t xml:space="preserve">pkt </w:t>
      </w:r>
      <w:r w:rsidR="00C27ADA">
        <w:rPr>
          <w:rFonts w:ascii="Times New Roman" w:hAnsi="Times New Roman"/>
          <w:sz w:val="24"/>
          <w:szCs w:val="24"/>
        </w:rPr>
        <w:t>6</w:t>
      </w:r>
      <w:r w:rsidR="0066665D">
        <w:rPr>
          <w:rFonts w:ascii="Times New Roman" w:hAnsi="Times New Roman"/>
          <w:sz w:val="24"/>
          <w:szCs w:val="24"/>
        </w:rPr>
        <w:t xml:space="preserve"> </w:t>
      </w:r>
      <w:r w:rsidR="00AE60CE" w:rsidRPr="00F33E4B">
        <w:rPr>
          <w:rFonts w:ascii="Times New Roman" w:hAnsi="Times New Roman"/>
          <w:sz w:val="24"/>
          <w:szCs w:val="24"/>
        </w:rPr>
        <w:t>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2014-2020.</w:t>
      </w:r>
    </w:p>
    <w:p w:rsidR="00F33E4B" w:rsidRPr="00F33E4B" w:rsidRDefault="00F33E4B" w:rsidP="00F33E4B">
      <w:pPr>
        <w:pStyle w:val="Akapitzlist"/>
        <w:numPr>
          <w:ilvl w:val="0"/>
          <w:numId w:val="35"/>
        </w:numPr>
        <w:rPr>
          <w:rFonts w:ascii="Times New Roman" w:hAnsi="Times New Roman"/>
          <w:b/>
          <w:bCs/>
          <w:sz w:val="24"/>
          <w:szCs w:val="24"/>
        </w:rPr>
      </w:pPr>
      <w:r w:rsidRPr="00F33E4B">
        <w:rPr>
          <w:rFonts w:ascii="Times New Roman" w:hAnsi="Times New Roman"/>
          <w:bCs/>
          <w:sz w:val="24"/>
          <w:szCs w:val="24"/>
        </w:rPr>
        <w:t>W rama</w:t>
      </w:r>
      <w:r>
        <w:rPr>
          <w:rFonts w:ascii="Times New Roman" w:hAnsi="Times New Roman"/>
          <w:bCs/>
          <w:sz w:val="24"/>
          <w:szCs w:val="24"/>
        </w:rPr>
        <w:t>ch Projektu Grantowego planowana jest realizacja</w:t>
      </w:r>
      <w:r w:rsidRPr="00F33E4B">
        <w:rPr>
          <w:rFonts w:ascii="Times New Roman" w:hAnsi="Times New Roman"/>
          <w:bCs/>
          <w:sz w:val="24"/>
          <w:szCs w:val="24"/>
        </w:rPr>
        <w:t xml:space="preserve"> następujące</w:t>
      </w:r>
      <w:r>
        <w:rPr>
          <w:rFonts w:ascii="Times New Roman" w:hAnsi="Times New Roman"/>
          <w:bCs/>
          <w:sz w:val="24"/>
          <w:szCs w:val="24"/>
        </w:rPr>
        <w:t>go</w:t>
      </w:r>
      <w:r w:rsidRPr="00F33E4B">
        <w:rPr>
          <w:rFonts w:ascii="Times New Roman" w:hAnsi="Times New Roman"/>
          <w:bCs/>
          <w:sz w:val="24"/>
          <w:szCs w:val="24"/>
        </w:rPr>
        <w:t xml:space="preserve"> zadania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F33E4B">
        <w:rPr>
          <w:rFonts w:ascii="Times New Roman" w:hAnsi="Times New Roman"/>
          <w:bCs/>
          <w:sz w:val="24"/>
          <w:szCs w:val="24"/>
        </w:rPr>
        <w:t>Wzmocnienie potencjału organizacji pozarządowych.</w:t>
      </w:r>
    </w:p>
    <w:p w:rsidR="008D4679" w:rsidRPr="00F33E4B" w:rsidRDefault="008D4679" w:rsidP="00F33E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679" w:rsidRPr="003D1ADE" w:rsidRDefault="00811E6B" w:rsidP="003D1AD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3D1AD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D4679" w:rsidRPr="003D1ADE">
        <w:rPr>
          <w:rFonts w:ascii="Times New Roman" w:hAnsi="Times New Roman"/>
          <w:b/>
          <w:bCs/>
          <w:sz w:val="24"/>
          <w:szCs w:val="24"/>
        </w:rPr>
        <w:t>Warunki udzielenia wsparcia:</w:t>
      </w:r>
    </w:p>
    <w:p w:rsidR="008D4679" w:rsidRDefault="008D4679" w:rsidP="008D467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75BF6">
        <w:rPr>
          <w:rFonts w:ascii="Times New Roman" w:hAnsi="Times New Roman"/>
          <w:sz w:val="24"/>
          <w:szCs w:val="24"/>
        </w:rPr>
        <w:lastRenderedPageBreak/>
        <w:t>z</w:t>
      </w:r>
      <w:r w:rsidR="00F33E4B">
        <w:rPr>
          <w:rFonts w:ascii="Times New Roman" w:hAnsi="Times New Roman"/>
          <w:sz w:val="24"/>
          <w:szCs w:val="24"/>
        </w:rPr>
        <w:t xml:space="preserve">łożenie </w:t>
      </w:r>
      <w:r w:rsidR="00F33E4B" w:rsidRPr="00F33E4B">
        <w:rPr>
          <w:rFonts w:ascii="Times New Roman" w:hAnsi="Times New Roman"/>
          <w:sz w:val="24"/>
          <w:szCs w:val="24"/>
        </w:rPr>
        <w:t>kompletu wymaganej dokumentacji w miejscu i terminie wskazanym w ogłoszeniu o naborze,</w:t>
      </w:r>
    </w:p>
    <w:p w:rsidR="008D4679" w:rsidRDefault="008D4679" w:rsidP="008D467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75BF6">
        <w:rPr>
          <w:rFonts w:ascii="Times New Roman" w:hAnsi="Times New Roman"/>
          <w:sz w:val="24"/>
          <w:szCs w:val="24"/>
        </w:rPr>
        <w:t xml:space="preserve">zgodność </w:t>
      </w:r>
      <w:r w:rsidR="00F33E4B">
        <w:rPr>
          <w:rFonts w:ascii="Times New Roman" w:hAnsi="Times New Roman"/>
          <w:sz w:val="24"/>
          <w:szCs w:val="24"/>
        </w:rPr>
        <w:t xml:space="preserve">Grantu </w:t>
      </w:r>
      <w:r w:rsidRPr="00275BF6">
        <w:rPr>
          <w:rFonts w:ascii="Times New Roman" w:hAnsi="Times New Roman"/>
          <w:sz w:val="24"/>
          <w:szCs w:val="24"/>
        </w:rPr>
        <w:t>z zakresem tematycznym, który został wskazany w ogłoszeniu o naborze,</w:t>
      </w:r>
    </w:p>
    <w:p w:rsidR="00F33E4B" w:rsidRPr="00F33E4B" w:rsidRDefault="00F33E4B" w:rsidP="008D467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3E4B">
        <w:rPr>
          <w:rFonts w:ascii="Times New Roman" w:eastAsia="Times New Roman" w:hAnsi="Times New Roman"/>
          <w:sz w:val="24"/>
          <w:szCs w:val="24"/>
          <w:lang w:eastAsia="pl-PL"/>
        </w:rPr>
        <w:t>zgodność Grantu z formą wsparcia wskazaną w ogłoszeniu o naborze,</w:t>
      </w:r>
    </w:p>
    <w:p w:rsidR="00F33E4B" w:rsidRDefault="00F33E4B" w:rsidP="008D467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3E4B">
        <w:rPr>
          <w:rFonts w:ascii="Times New Roman" w:hAnsi="Times New Roman"/>
          <w:sz w:val="24"/>
          <w:szCs w:val="24"/>
        </w:rPr>
        <w:t>zgodność Grantu z celami ogólnymi, celami szczegółowymi, przedsięwzięciami oraz   wskaźnikami zawartymi w LSR (zgodnie z załącznikiem nr 1 do niniejszego ogłoszenia o naborze wniosków)</w:t>
      </w:r>
      <w:r>
        <w:rPr>
          <w:rFonts w:ascii="Times New Roman" w:hAnsi="Times New Roman"/>
          <w:sz w:val="24"/>
          <w:szCs w:val="24"/>
        </w:rPr>
        <w:t>,</w:t>
      </w:r>
    </w:p>
    <w:p w:rsidR="008D4679" w:rsidRDefault="00F33E4B" w:rsidP="008D467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041D">
        <w:rPr>
          <w:rFonts w:ascii="Times New Roman" w:hAnsi="Times New Roman"/>
          <w:sz w:val="24"/>
          <w:szCs w:val="24"/>
        </w:rPr>
        <w:t>spełnienie warunków wstępnej oceny Grantów</w:t>
      </w:r>
      <w:r w:rsidR="0055041D">
        <w:rPr>
          <w:rFonts w:ascii="Times New Roman" w:hAnsi="Times New Roman"/>
          <w:sz w:val="24"/>
          <w:szCs w:val="24"/>
        </w:rPr>
        <w:t>,</w:t>
      </w:r>
    </w:p>
    <w:p w:rsidR="00F42017" w:rsidRPr="00F42017" w:rsidRDefault="0055041D" w:rsidP="00F4201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3E4B">
        <w:rPr>
          <w:rFonts w:ascii="Times New Roman" w:eastAsia="Times New Roman" w:hAnsi="Times New Roman"/>
          <w:sz w:val="24"/>
          <w:szCs w:val="24"/>
          <w:lang w:eastAsia="pl-PL"/>
        </w:rPr>
        <w:t>zgodność Grantu z warunkami przyznania pomocy określonymi w PROW na lata  2014 – 2020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3D1ADE" w:rsidRPr="003D1ADE" w:rsidRDefault="008D4679" w:rsidP="008D467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ADE">
        <w:rPr>
          <w:rFonts w:ascii="Times New Roman" w:eastAsia="Times New Roman" w:hAnsi="Times New Roman"/>
          <w:sz w:val="24"/>
          <w:szCs w:val="24"/>
          <w:lang w:eastAsia="pl-PL"/>
        </w:rPr>
        <w:t xml:space="preserve">O pomoc mogą ubiegać się </w:t>
      </w:r>
      <w:r w:rsidR="003D1ADE">
        <w:rPr>
          <w:rFonts w:ascii="Times New Roman" w:eastAsia="Times New Roman" w:hAnsi="Times New Roman"/>
          <w:sz w:val="24"/>
          <w:szCs w:val="24"/>
          <w:lang w:eastAsia="pl-PL"/>
        </w:rPr>
        <w:t>podmioty będące:</w:t>
      </w:r>
    </w:p>
    <w:p w:rsidR="003D1ADE" w:rsidRDefault="003D1ADE" w:rsidP="003D1AD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prawną, z wyłączeniem województwa, jeżeli siedziba tej osoby lub jej oddziału znajduje się na obszarze wiejskim objętym LSR;</w:t>
      </w:r>
    </w:p>
    <w:p w:rsidR="003D1ADE" w:rsidRPr="003D1ADE" w:rsidRDefault="003D1ADE" w:rsidP="003D1AD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jednostką </w:t>
      </w:r>
      <w:r w:rsidR="002E2CF1">
        <w:rPr>
          <w:rFonts w:ascii="Times New Roman" w:hAnsi="Times New Roman"/>
          <w:sz w:val="24"/>
          <w:szCs w:val="24"/>
        </w:rPr>
        <w:t>organizacyjną</w:t>
      </w:r>
      <w:r>
        <w:rPr>
          <w:rFonts w:ascii="Times New Roman" w:hAnsi="Times New Roman"/>
          <w:sz w:val="24"/>
          <w:szCs w:val="24"/>
        </w:rPr>
        <w:t xml:space="preserve"> nieposiadając</w:t>
      </w:r>
      <w:r w:rsidR="002E2CF1">
        <w:rPr>
          <w:rFonts w:ascii="Times New Roman" w:hAnsi="Times New Roman"/>
          <w:sz w:val="24"/>
          <w:szCs w:val="24"/>
        </w:rPr>
        <w:t>ą osobowości prawnej, której ustawa przyznaje zdolność prawną, jeżeli siedziba tej jednostki lub jej oddziału znajduje się na obszarze wiejskim objętym LSR</w:t>
      </w:r>
    </w:p>
    <w:p w:rsidR="008D4679" w:rsidRPr="003D1ADE" w:rsidRDefault="008D4679" w:rsidP="008D467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ADE">
        <w:rPr>
          <w:rFonts w:ascii="Times New Roman" w:hAnsi="Times New Roman"/>
          <w:sz w:val="24"/>
          <w:szCs w:val="24"/>
        </w:rPr>
        <w:t>zgodność operacji z LSR w tym zgodność operacji z warunkami przyznania pomocy w PROW na lata 2014-2020,</w:t>
      </w:r>
    </w:p>
    <w:p w:rsidR="00F33E4B" w:rsidRPr="00F42017" w:rsidRDefault="008D4679" w:rsidP="00F4201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6FFF">
        <w:rPr>
          <w:rFonts w:ascii="Times New Roman" w:hAnsi="Times New Roman"/>
          <w:sz w:val="24"/>
          <w:szCs w:val="24"/>
        </w:rPr>
        <w:t>uzyskanie wymaganego minimum punktowego określonego w kryteriach wyboru operacji</w:t>
      </w:r>
      <w:r>
        <w:rPr>
          <w:rFonts w:ascii="Times New Roman" w:hAnsi="Times New Roman"/>
          <w:sz w:val="24"/>
          <w:szCs w:val="24"/>
        </w:rPr>
        <w:t>.</w:t>
      </w:r>
    </w:p>
    <w:p w:rsidR="00F33E4B" w:rsidRPr="00F33E4B" w:rsidRDefault="00F33E4B" w:rsidP="00F4201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3E4B">
        <w:rPr>
          <w:rFonts w:ascii="Times New Roman" w:eastAsia="Times New Roman" w:hAnsi="Times New Roman"/>
          <w:sz w:val="24"/>
          <w:szCs w:val="24"/>
          <w:lang w:eastAsia="pl-PL"/>
        </w:rPr>
        <w:t>Szczegółowe warunki ubiegania się o wsparcie, zawarte są w Rozporządzeniu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2017 poz. 772 i 1588.).</w:t>
      </w:r>
    </w:p>
    <w:p w:rsidR="008D4679" w:rsidRPr="00356FFF" w:rsidRDefault="008D4679" w:rsidP="008D4679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679" w:rsidRDefault="00811E6B" w:rsidP="00811E6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 </w:t>
      </w:r>
      <w:r w:rsidR="008D4679">
        <w:rPr>
          <w:rFonts w:ascii="Times New Roman" w:hAnsi="Times New Roman"/>
          <w:b/>
          <w:bCs/>
          <w:sz w:val="24"/>
          <w:szCs w:val="24"/>
        </w:rPr>
        <w:t>K</w:t>
      </w:r>
      <w:r w:rsidR="008D4679" w:rsidRPr="00ED2562">
        <w:rPr>
          <w:rFonts w:ascii="Times New Roman" w:hAnsi="Times New Roman"/>
          <w:b/>
          <w:bCs/>
          <w:sz w:val="24"/>
          <w:szCs w:val="24"/>
        </w:rPr>
        <w:t xml:space="preserve">ryteria wyboru operacji wraz ze wskazaniem minimalnej liczby punktów, której uzyskanie jest warunkiem wyboru operacji </w:t>
      </w:r>
      <w:r w:rsidR="008D4679" w:rsidRPr="00ED2562">
        <w:rPr>
          <w:rFonts w:ascii="Times New Roman" w:hAnsi="Times New Roman"/>
          <w:sz w:val="24"/>
          <w:szCs w:val="24"/>
        </w:rPr>
        <w:t xml:space="preserve">stanowią Załącznik nr  </w:t>
      </w:r>
      <w:r w:rsidR="008D4679">
        <w:rPr>
          <w:rFonts w:ascii="Times New Roman" w:hAnsi="Times New Roman"/>
          <w:sz w:val="24"/>
          <w:szCs w:val="24"/>
        </w:rPr>
        <w:t>2</w:t>
      </w:r>
      <w:r w:rsidR="008D4679" w:rsidRPr="00ED2562">
        <w:rPr>
          <w:rFonts w:ascii="Times New Roman" w:hAnsi="Times New Roman"/>
          <w:sz w:val="24"/>
          <w:szCs w:val="24"/>
        </w:rPr>
        <w:t xml:space="preserve"> do ogłoszenia o naborze wniosków.</w:t>
      </w:r>
      <w:r w:rsidR="008D4679">
        <w:rPr>
          <w:rFonts w:ascii="Times New Roman" w:hAnsi="Times New Roman"/>
          <w:sz w:val="24"/>
          <w:szCs w:val="24"/>
        </w:rPr>
        <w:t xml:space="preserve"> </w:t>
      </w:r>
    </w:p>
    <w:p w:rsidR="008D4679" w:rsidRPr="00ED2562" w:rsidRDefault="008D4679" w:rsidP="008D4679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8D4679" w:rsidRPr="00FB7E0D" w:rsidRDefault="00811E6B" w:rsidP="00811E6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8D4679">
        <w:rPr>
          <w:rFonts w:ascii="Times New Roman" w:hAnsi="Times New Roman"/>
          <w:b/>
          <w:bCs/>
          <w:sz w:val="24"/>
          <w:szCs w:val="24"/>
        </w:rPr>
        <w:t>Informacja o wymaganych dokumentach</w:t>
      </w:r>
      <w:r w:rsidR="008D4679" w:rsidRPr="00ED2562">
        <w:rPr>
          <w:rFonts w:ascii="Times New Roman" w:hAnsi="Times New Roman"/>
          <w:b/>
          <w:bCs/>
          <w:sz w:val="24"/>
          <w:szCs w:val="24"/>
        </w:rPr>
        <w:t xml:space="preserve"> potwierdzających spełnienie warunków udzielenia wsparcia</w:t>
      </w:r>
      <w:r w:rsidR="008D4679">
        <w:rPr>
          <w:rFonts w:ascii="Times New Roman" w:hAnsi="Times New Roman"/>
          <w:b/>
          <w:bCs/>
          <w:sz w:val="24"/>
          <w:szCs w:val="24"/>
        </w:rPr>
        <w:t xml:space="preserve"> oraz kryteriów wyboru operacji:</w:t>
      </w:r>
    </w:p>
    <w:p w:rsidR="008D4679" w:rsidRDefault="008D4679" w:rsidP="00811E6B">
      <w:pPr>
        <w:pStyle w:val="Akapitzlist"/>
        <w:numPr>
          <w:ilvl w:val="1"/>
          <w:numId w:val="1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Wniosek o przyznanie pomocy </w:t>
      </w:r>
      <w:r w:rsidRPr="00D55500">
        <w:rPr>
          <w:rFonts w:ascii="Times New Roman" w:hAnsi="Times New Roman"/>
          <w:sz w:val="24"/>
          <w:szCs w:val="24"/>
        </w:rPr>
        <w:t>wraz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500">
        <w:rPr>
          <w:rFonts w:ascii="Times New Roman" w:hAnsi="Times New Roman"/>
          <w:sz w:val="24"/>
          <w:szCs w:val="24"/>
        </w:rPr>
        <w:t>z załącznikami wymaganymi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500">
        <w:rPr>
          <w:rFonts w:ascii="Times New Roman" w:hAnsi="Times New Roman"/>
          <w:sz w:val="24"/>
          <w:szCs w:val="24"/>
        </w:rPr>
        <w:t xml:space="preserve">we wniosku dla danego </w:t>
      </w:r>
      <w:r>
        <w:rPr>
          <w:rFonts w:ascii="Times New Roman" w:hAnsi="Times New Roman"/>
          <w:sz w:val="24"/>
          <w:szCs w:val="24"/>
        </w:rPr>
        <w:t>Wnioskodawcy</w:t>
      </w:r>
      <w:r w:rsidRPr="00D55500">
        <w:rPr>
          <w:rFonts w:ascii="Times New Roman" w:hAnsi="Times New Roman"/>
          <w:sz w:val="24"/>
          <w:szCs w:val="24"/>
        </w:rPr>
        <w:t>;</w:t>
      </w:r>
    </w:p>
    <w:p w:rsidR="008D4679" w:rsidRPr="00D55500" w:rsidRDefault="008D4679" w:rsidP="00811E6B">
      <w:pPr>
        <w:pStyle w:val="Akapitzlist"/>
        <w:numPr>
          <w:ilvl w:val="1"/>
          <w:numId w:val="1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§ 19 ust. 4 rozporządzenia </w:t>
      </w:r>
      <w:r w:rsidR="00A23C07" w:rsidRPr="006245F6">
        <w:rPr>
          <w:rFonts w:ascii="Times New Roman" w:hAnsi="Times New Roman"/>
          <w:bCs/>
          <w:color w:val="000000"/>
          <w:sz w:val="24"/>
          <w:szCs w:val="24"/>
        </w:rPr>
        <w:t xml:space="preserve">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2014 -2020 (Dz. U. poz. 1570 z </w:t>
      </w:r>
      <w:proofErr w:type="spellStart"/>
      <w:r w:rsidR="00A23C07" w:rsidRPr="006245F6">
        <w:rPr>
          <w:rFonts w:ascii="Times New Roman" w:hAnsi="Times New Roman"/>
          <w:bCs/>
          <w:color w:val="000000"/>
          <w:sz w:val="24"/>
          <w:szCs w:val="24"/>
        </w:rPr>
        <w:t>późn</w:t>
      </w:r>
      <w:proofErr w:type="spellEnd"/>
      <w:r w:rsidR="00A23C07" w:rsidRPr="006245F6">
        <w:rPr>
          <w:rFonts w:ascii="Times New Roman" w:hAnsi="Times New Roman"/>
          <w:bCs/>
          <w:color w:val="000000"/>
          <w:sz w:val="24"/>
          <w:szCs w:val="24"/>
        </w:rPr>
        <w:t>. zm.)</w:t>
      </w:r>
      <w:r w:rsidR="00A23C0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celu oceny zgodności operacji z LSR oraz dokonania wyboru operacji należy dołączyć załączniki:</w:t>
      </w:r>
    </w:p>
    <w:p w:rsidR="00C31B22" w:rsidRDefault="000608AB" w:rsidP="00C31B22">
      <w:pPr>
        <w:pStyle w:val="Akapitzlist"/>
        <w:numPr>
          <w:ilvl w:val="0"/>
          <w:numId w:val="27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potwierdzające</w:t>
      </w:r>
      <w:r w:rsidR="00C31B22" w:rsidRPr="00C31B22">
        <w:rPr>
          <w:rFonts w:ascii="Times New Roman" w:hAnsi="Times New Roman"/>
          <w:sz w:val="24"/>
          <w:szCs w:val="24"/>
        </w:rPr>
        <w:t xml:space="preserve"> wysokość ujętego wydatku stanowiącego </w:t>
      </w:r>
      <w:r w:rsidR="00BA1948">
        <w:rPr>
          <w:rFonts w:ascii="Times New Roman" w:hAnsi="Times New Roman"/>
          <w:sz w:val="24"/>
          <w:szCs w:val="24"/>
        </w:rPr>
        <w:t>koszt kwalifikowalny ujęte</w:t>
      </w:r>
      <w:r w:rsidR="00C31B22" w:rsidRPr="00C31B22">
        <w:rPr>
          <w:rFonts w:ascii="Times New Roman" w:hAnsi="Times New Roman"/>
          <w:sz w:val="24"/>
          <w:szCs w:val="24"/>
        </w:rPr>
        <w:t xml:space="preserve"> w </w:t>
      </w:r>
      <w:r w:rsidR="00C23138">
        <w:rPr>
          <w:rFonts w:ascii="Times New Roman" w:hAnsi="Times New Roman"/>
          <w:sz w:val="24"/>
          <w:szCs w:val="24"/>
        </w:rPr>
        <w:t>Zestawieniu Rzeczowo-Finansowym;</w:t>
      </w:r>
    </w:p>
    <w:p w:rsidR="00C31B22" w:rsidRDefault="00C23138" w:rsidP="00C31B22">
      <w:pPr>
        <w:pStyle w:val="Akapitzlist"/>
        <w:numPr>
          <w:ilvl w:val="0"/>
          <w:numId w:val="27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C31B22" w:rsidRPr="00C31B22">
        <w:rPr>
          <w:rFonts w:ascii="Times New Roman" w:hAnsi="Times New Roman"/>
          <w:sz w:val="24"/>
          <w:szCs w:val="24"/>
        </w:rPr>
        <w:t>świadczenie o przewidywanym czasie realizacji operacji – załącznik nr</w:t>
      </w:r>
      <w:r w:rsidR="00C31B22">
        <w:rPr>
          <w:rFonts w:ascii="Times New Roman" w:hAnsi="Times New Roman"/>
          <w:sz w:val="24"/>
          <w:szCs w:val="24"/>
        </w:rPr>
        <w:t xml:space="preserve"> </w:t>
      </w:r>
      <w:r w:rsidR="00C10C18">
        <w:rPr>
          <w:rFonts w:ascii="Times New Roman" w:hAnsi="Times New Roman"/>
          <w:sz w:val="24"/>
          <w:szCs w:val="24"/>
        </w:rPr>
        <w:t>3</w:t>
      </w:r>
      <w:r w:rsidR="00C31B22">
        <w:rPr>
          <w:rFonts w:ascii="Times New Roman" w:hAnsi="Times New Roman"/>
          <w:sz w:val="24"/>
          <w:szCs w:val="24"/>
        </w:rPr>
        <w:t>;</w:t>
      </w:r>
    </w:p>
    <w:p w:rsidR="008D4679" w:rsidRDefault="00C23138" w:rsidP="008D4679">
      <w:pPr>
        <w:pStyle w:val="Akapitzlist"/>
        <w:numPr>
          <w:ilvl w:val="0"/>
          <w:numId w:val="27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dokumenty </w:t>
      </w:r>
      <w:r w:rsidRPr="00C23138">
        <w:rPr>
          <w:rFonts w:ascii="Times New Roman" w:hAnsi="Times New Roman"/>
          <w:sz w:val="24"/>
          <w:szCs w:val="24"/>
        </w:rPr>
        <w:t>potwierdzające spełnianie kryteriów wyboru operacji</w:t>
      </w:r>
      <w:r w:rsidR="00481FB0">
        <w:rPr>
          <w:rFonts w:ascii="Times New Roman" w:hAnsi="Times New Roman"/>
          <w:sz w:val="24"/>
          <w:szCs w:val="24"/>
        </w:rPr>
        <w:t>.</w:t>
      </w:r>
    </w:p>
    <w:p w:rsidR="00481FB0" w:rsidRPr="00481FB0" w:rsidRDefault="00481FB0" w:rsidP="00481FB0">
      <w:pPr>
        <w:pStyle w:val="Akapitzlist"/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</w:p>
    <w:p w:rsidR="008D4679" w:rsidRDefault="00811E6B" w:rsidP="00811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8.  </w:t>
      </w:r>
      <w:r w:rsidR="008D4679" w:rsidRPr="00275BF6">
        <w:rPr>
          <w:rFonts w:ascii="Times New Roman" w:hAnsi="Times New Roman"/>
          <w:b/>
          <w:color w:val="000000"/>
          <w:sz w:val="24"/>
          <w:szCs w:val="24"/>
        </w:rPr>
        <w:t>Wskazanie wysokości limitu środków w ramach ogłaszanego nab</w:t>
      </w:r>
      <w:r w:rsidR="008D4679">
        <w:rPr>
          <w:rFonts w:ascii="Times New Roman" w:hAnsi="Times New Roman"/>
          <w:b/>
          <w:color w:val="000000"/>
          <w:sz w:val="24"/>
          <w:szCs w:val="24"/>
        </w:rPr>
        <w:t>oru:</w:t>
      </w:r>
    </w:p>
    <w:p w:rsidR="008D4679" w:rsidRDefault="00C27ADA" w:rsidP="00811E6B">
      <w:pPr>
        <w:pStyle w:val="Akapitzlist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Rozwój</w:t>
      </w:r>
      <w:r w:rsidRPr="00776731">
        <w:rPr>
          <w:rFonts w:ascii="Times New Roman" w:eastAsia="Times New Roman" w:hAnsi="Times New Roman"/>
          <w:sz w:val="24"/>
          <w:szCs w:val="24"/>
          <w:lang w:eastAsia="pl-PL"/>
        </w:rPr>
        <w:t xml:space="preserve"> ogólnodostępnej i niekomercyjnej infrastruktury turystycznej lub rekreacyjnej lub kulturalnej </w:t>
      </w:r>
      <w:r w:rsidR="008D4679" w:rsidRPr="00632BA8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1560A5">
        <w:rPr>
          <w:rFonts w:ascii="Times New Roman" w:eastAsia="Times New Roman" w:hAnsi="Times New Roman"/>
          <w:sz w:val="24"/>
          <w:szCs w:val="24"/>
          <w:lang w:eastAsia="pl-PL"/>
        </w:rPr>
        <w:t xml:space="preserve"> 30 000 euro, co po indykatywnym kursie 4 PLN/EUR </w:t>
      </w:r>
      <w:bookmarkStart w:id="0" w:name="_GoBack"/>
      <w:bookmarkEnd w:id="0"/>
      <w:r w:rsidR="001560A5">
        <w:rPr>
          <w:rFonts w:ascii="Times New Roman" w:eastAsia="Times New Roman" w:hAnsi="Times New Roman"/>
          <w:sz w:val="24"/>
          <w:szCs w:val="24"/>
          <w:lang w:eastAsia="pl-PL"/>
        </w:rPr>
        <w:t>stanowi</w:t>
      </w:r>
      <w:r w:rsidR="008D4679" w:rsidRPr="00632BA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="008D4679" w:rsidRPr="00632BA8">
        <w:rPr>
          <w:rFonts w:ascii="Times New Roman" w:eastAsia="Times New Roman" w:hAnsi="Times New Roman"/>
          <w:sz w:val="24"/>
          <w:szCs w:val="24"/>
          <w:lang w:eastAsia="pl-PL"/>
        </w:rPr>
        <w:t>0.000 zł;</w:t>
      </w:r>
    </w:p>
    <w:p w:rsidR="00A60F80" w:rsidRPr="00632BA8" w:rsidRDefault="00A60F80" w:rsidP="00632BA8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679" w:rsidRPr="00811E6B" w:rsidRDefault="00811E6B" w:rsidP="00811E6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9. </w:t>
      </w:r>
      <w:r w:rsidR="008D4679" w:rsidRPr="00811E6B">
        <w:rPr>
          <w:rFonts w:ascii="Times New Roman" w:hAnsi="Times New Roman"/>
          <w:b/>
          <w:color w:val="000000"/>
          <w:sz w:val="24"/>
          <w:szCs w:val="24"/>
        </w:rPr>
        <w:t>Informacja o miejscu udostępnienia formularza wniosku o udzielenie wsparcia, formularza wniosku o płatność oraz formularza umowy o udzielenie wsparcia:</w:t>
      </w:r>
    </w:p>
    <w:p w:rsidR="008D4679" w:rsidRPr="00A60F80" w:rsidRDefault="008D4679" w:rsidP="00A60F8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0F80">
        <w:rPr>
          <w:rFonts w:ascii="Times New Roman" w:hAnsi="Times New Roman"/>
          <w:sz w:val="24"/>
          <w:szCs w:val="24"/>
        </w:rPr>
        <w:t xml:space="preserve">Miejsce udostępniania formularza wniosku o udzielenie wsparcia, formularza wniosku o płatność oraz formularza umowy o udzielenie wsparcia – strona internetowa </w:t>
      </w:r>
      <w:hyperlink r:id="rId7" w:history="1">
        <w:r w:rsidRPr="00A60F80">
          <w:rPr>
            <w:rStyle w:val="Hipercze"/>
            <w:rFonts w:ascii="Times New Roman" w:hAnsi="Times New Roman"/>
            <w:sz w:val="24"/>
            <w:szCs w:val="24"/>
          </w:rPr>
          <w:t>www.bory.org.pl</w:t>
        </w:r>
      </w:hyperlink>
      <w:r w:rsidR="00A60F80" w:rsidRPr="00A60F80">
        <w:rPr>
          <w:rFonts w:ascii="Times New Roman" w:hAnsi="Times New Roman"/>
          <w:sz w:val="24"/>
          <w:szCs w:val="24"/>
        </w:rPr>
        <w:t xml:space="preserve"> zakładka LGD: Granty </w:t>
      </w:r>
      <w:r w:rsidRPr="00A60F8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0F80" w:rsidRPr="00A60F80">
          <w:rPr>
            <w:rStyle w:val="Hipercze"/>
            <w:rFonts w:ascii="Times New Roman" w:hAnsi="Times New Roman"/>
            <w:sz w:val="24"/>
            <w:szCs w:val="24"/>
          </w:rPr>
          <w:t>http://bory.org.pl/lgd/granty/</w:t>
        </w:r>
      </w:hyperlink>
    </w:p>
    <w:p w:rsidR="008D4679" w:rsidRPr="009656B4" w:rsidRDefault="008D4679" w:rsidP="008D4679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679" w:rsidRPr="00811E6B" w:rsidRDefault="00811E6B" w:rsidP="00811E6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10. </w:t>
      </w:r>
      <w:r w:rsidR="008D4679" w:rsidRPr="00811E6B">
        <w:rPr>
          <w:rFonts w:ascii="Times New Roman" w:hAnsi="Times New Roman"/>
          <w:b/>
          <w:color w:val="000000"/>
          <w:sz w:val="24"/>
          <w:szCs w:val="24"/>
        </w:rPr>
        <w:t xml:space="preserve">Informacja o miejscu udostępnienia procedury oceny wniosku oraz Kryteriów Wyboru </w:t>
      </w:r>
      <w:r w:rsidR="00632BA8" w:rsidRPr="00811E6B">
        <w:rPr>
          <w:rFonts w:ascii="Times New Roman" w:hAnsi="Times New Roman"/>
          <w:b/>
          <w:color w:val="000000"/>
          <w:sz w:val="24"/>
          <w:szCs w:val="24"/>
        </w:rPr>
        <w:t xml:space="preserve">Grantów </w:t>
      </w:r>
      <w:r w:rsidR="008D4679" w:rsidRPr="00811E6B">
        <w:rPr>
          <w:rFonts w:ascii="Times New Roman" w:hAnsi="Times New Roman"/>
          <w:b/>
          <w:color w:val="000000"/>
          <w:sz w:val="24"/>
          <w:szCs w:val="24"/>
        </w:rPr>
        <w:t>wraz z opisem przyznawania punktów za spełnienie danego kryterium:</w:t>
      </w:r>
    </w:p>
    <w:p w:rsidR="008D4679" w:rsidRPr="009656B4" w:rsidRDefault="008D4679" w:rsidP="008D467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udostępniania</w:t>
      </w:r>
      <w:r w:rsidRPr="009656B4">
        <w:t xml:space="preserve"> </w:t>
      </w:r>
      <w:r w:rsidRPr="009656B4">
        <w:rPr>
          <w:rFonts w:ascii="Times New Roman" w:hAnsi="Times New Roman"/>
          <w:sz w:val="24"/>
          <w:szCs w:val="24"/>
        </w:rPr>
        <w:t>procedury oceny wniosku</w:t>
      </w:r>
      <w:r>
        <w:rPr>
          <w:rFonts w:ascii="Times New Roman" w:hAnsi="Times New Roman"/>
          <w:sz w:val="24"/>
          <w:szCs w:val="24"/>
        </w:rPr>
        <w:t xml:space="preserve"> - strona internetowa </w:t>
      </w:r>
      <w:hyperlink r:id="rId9" w:history="1">
        <w:r w:rsidRPr="00CF0806">
          <w:rPr>
            <w:rStyle w:val="Hipercze"/>
            <w:rFonts w:ascii="Times New Roman" w:hAnsi="Times New Roman"/>
            <w:sz w:val="24"/>
            <w:szCs w:val="24"/>
          </w:rPr>
          <w:t>www.bory.org.pl</w:t>
        </w:r>
      </w:hyperlink>
      <w:r>
        <w:rPr>
          <w:rFonts w:ascii="Times New Roman" w:hAnsi="Times New Roman"/>
          <w:sz w:val="24"/>
          <w:szCs w:val="24"/>
        </w:rPr>
        <w:t xml:space="preserve"> zakładka LGD: Procedura wyboru operacji </w:t>
      </w:r>
      <w:hyperlink r:id="rId10" w:history="1">
        <w:r w:rsidRPr="00CF0806">
          <w:rPr>
            <w:rStyle w:val="Hipercze"/>
            <w:rFonts w:ascii="Times New Roman" w:hAnsi="Times New Roman"/>
            <w:sz w:val="24"/>
            <w:szCs w:val="24"/>
          </w:rPr>
          <w:t>http://bory.org.pl/lgd/procedury/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8D4679" w:rsidRPr="009656B4" w:rsidRDefault="008D4679" w:rsidP="008D467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udostępniania </w:t>
      </w:r>
      <w:r w:rsidRPr="009656B4">
        <w:rPr>
          <w:rFonts w:ascii="Times New Roman" w:hAnsi="Times New Roman"/>
          <w:sz w:val="24"/>
          <w:szCs w:val="24"/>
        </w:rPr>
        <w:t xml:space="preserve">Kryteriów Wyboru </w:t>
      </w:r>
      <w:r w:rsidR="00632BA8">
        <w:rPr>
          <w:rFonts w:ascii="Times New Roman" w:hAnsi="Times New Roman"/>
          <w:sz w:val="24"/>
          <w:szCs w:val="24"/>
        </w:rPr>
        <w:t xml:space="preserve">Grantów </w:t>
      </w:r>
      <w:r w:rsidRPr="009656B4">
        <w:rPr>
          <w:rFonts w:ascii="Times New Roman" w:hAnsi="Times New Roman"/>
          <w:sz w:val="24"/>
          <w:szCs w:val="24"/>
        </w:rPr>
        <w:t>wraz z opisem przyznawania punktów za spełnienie danego kryterium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9656B4">
        <w:rPr>
          <w:rFonts w:ascii="Times New Roman" w:hAnsi="Times New Roman"/>
          <w:sz w:val="24"/>
          <w:szCs w:val="24"/>
        </w:rPr>
        <w:t>strona internetowa www.bory.org.pl zakładka LGD:</w:t>
      </w:r>
      <w:r>
        <w:rPr>
          <w:rFonts w:ascii="Times New Roman" w:hAnsi="Times New Roman"/>
          <w:sz w:val="24"/>
          <w:szCs w:val="24"/>
        </w:rPr>
        <w:t xml:space="preserve"> Kryteria wyboru </w:t>
      </w:r>
      <w:hyperlink r:id="rId11" w:history="1">
        <w:r w:rsidRPr="00CF0806">
          <w:rPr>
            <w:rStyle w:val="Hipercze"/>
            <w:rFonts w:ascii="Times New Roman" w:hAnsi="Times New Roman"/>
            <w:sz w:val="24"/>
            <w:szCs w:val="24"/>
          </w:rPr>
          <w:t>http://bory.org.pl/lgd/kryteria/</w:t>
        </w:r>
      </w:hyperlink>
    </w:p>
    <w:p w:rsidR="008D4679" w:rsidRPr="009656B4" w:rsidRDefault="008D4679" w:rsidP="008D4679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D4679" w:rsidRDefault="008D4679" w:rsidP="008D46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562">
        <w:rPr>
          <w:rFonts w:ascii="Times New Roman" w:hAnsi="Times New Roman"/>
          <w:sz w:val="24"/>
          <w:szCs w:val="24"/>
        </w:rPr>
        <w:t xml:space="preserve"> </w:t>
      </w:r>
    </w:p>
    <w:p w:rsidR="008D4679" w:rsidRDefault="008D4679" w:rsidP="008D46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679" w:rsidRDefault="008D4679" w:rsidP="008D46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679" w:rsidRDefault="008D4679" w:rsidP="008D46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679" w:rsidRDefault="008D4679" w:rsidP="008D46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1B22" w:rsidRDefault="00C31B22" w:rsidP="008D467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31B22" w:rsidRDefault="00C31B22" w:rsidP="008D467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31B22" w:rsidRDefault="00C31B22" w:rsidP="008D467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31B22" w:rsidRDefault="00C31B22" w:rsidP="008D467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D4679" w:rsidRDefault="008D4679" w:rsidP="002151E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D4679" w:rsidRDefault="008D4679" w:rsidP="008D46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D4679" w:rsidRDefault="008D4679" w:rsidP="008D46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D4679" w:rsidRDefault="008D4679" w:rsidP="008D46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31B22" w:rsidRDefault="00C31B22" w:rsidP="00FC597A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C31B22" w:rsidSect="00CC7A26">
      <w:headerReference w:type="default" r:id="rId12"/>
      <w:footerReference w:type="default" r:id="rId13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0DF" w:rsidRDefault="005120DF" w:rsidP="00C31B22">
      <w:pPr>
        <w:spacing w:after="0" w:line="240" w:lineRule="auto"/>
      </w:pPr>
      <w:r>
        <w:separator/>
      </w:r>
    </w:p>
  </w:endnote>
  <w:endnote w:type="continuationSeparator" w:id="0">
    <w:p w:rsidR="005120DF" w:rsidRDefault="005120DF" w:rsidP="00C3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22" w:rsidRPr="00ED2562" w:rsidRDefault="00C31B22" w:rsidP="00C31B22">
    <w:pPr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pl-PL"/>
      </w:rPr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Europejski Fundusz Rolny na rzecz Rozwoju Obszarów Wiejskich.</w:t>
    </w:r>
  </w:p>
  <w:p w:rsidR="00C31B22" w:rsidRDefault="00C31B22" w:rsidP="00C31B22">
    <w:pPr>
      <w:pStyle w:val="Stopka"/>
      <w:jc w:val="center"/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Europa inwestująca w obszary wiejskie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0DF" w:rsidRDefault="005120DF" w:rsidP="00C31B22">
      <w:pPr>
        <w:spacing w:after="0" w:line="240" w:lineRule="auto"/>
      </w:pPr>
      <w:r>
        <w:separator/>
      </w:r>
    </w:p>
  </w:footnote>
  <w:footnote w:type="continuationSeparator" w:id="0">
    <w:p w:rsidR="005120DF" w:rsidRDefault="005120DF" w:rsidP="00C31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22" w:rsidRPr="00C31B22" w:rsidRDefault="00C31B22">
    <w:pPr>
      <w:pStyle w:val="Nagwek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 wp14:anchorId="452E826B" wp14:editId="244E1FDC">
          <wp:extent cx="828675" cy="542925"/>
          <wp:effectExtent l="19050" t="0" r="9525" b="0"/>
          <wp:docPr id="25" name="Obraz 4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lag_yellow_lo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</w:t>
    </w:r>
    <w:r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 wp14:anchorId="6428FE5B" wp14:editId="13B2D52F">
          <wp:extent cx="638175" cy="514350"/>
          <wp:effectExtent l="19050" t="0" r="9525" b="0"/>
          <wp:docPr id="26" name="Obraz 3" descr="BD_Logo_Bory_Dolnoslaskie_O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BD_Logo_Bory_Dolnoslaskie_OK_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          </w:t>
    </w:r>
    <w:r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4EA923AC" wp14:editId="49CA4EC8">
          <wp:extent cx="590550" cy="571500"/>
          <wp:effectExtent l="19050" t="0" r="0" b="0"/>
          <wp:docPr id="27" name="Obraz 2" descr="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eader 07-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51E2">
      <w:rPr>
        <w:rFonts w:ascii="Times New Roman" w:eastAsia="Times New Roman" w:hAnsi="Times New Roman"/>
        <w:sz w:val="24"/>
        <w:lang w:eastAsia="pl-PL"/>
      </w:rPr>
      <w:t xml:space="preserve">                  </w:t>
    </w:r>
    <w:r>
      <w:rPr>
        <w:rFonts w:ascii="Times New Roman" w:eastAsia="Times New Roman" w:hAnsi="Times New Roman"/>
        <w:sz w:val="24"/>
        <w:lang w:eastAsia="pl-PL"/>
      </w:rPr>
      <w:t xml:space="preserve">       </w:t>
    </w:r>
    <w:r>
      <w:rPr>
        <w:noProof/>
        <w:lang w:eastAsia="pl-PL"/>
      </w:rPr>
      <w:drawing>
        <wp:inline distT="0" distB="0" distL="0" distR="0" wp14:anchorId="713D2B91" wp14:editId="52BD3C81">
          <wp:extent cx="981075" cy="638175"/>
          <wp:effectExtent l="19050" t="0" r="9525" b="0"/>
          <wp:docPr id="28" name="Obraz 1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31B22" w:rsidRDefault="00C31B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07A"/>
    <w:multiLevelType w:val="hybridMultilevel"/>
    <w:tmpl w:val="568EF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42ED8"/>
    <w:multiLevelType w:val="hybridMultilevel"/>
    <w:tmpl w:val="28FA5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566E5"/>
    <w:multiLevelType w:val="hybridMultilevel"/>
    <w:tmpl w:val="44106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D0AED"/>
    <w:multiLevelType w:val="hybridMultilevel"/>
    <w:tmpl w:val="1F7AE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03AFD"/>
    <w:multiLevelType w:val="hybridMultilevel"/>
    <w:tmpl w:val="92AC5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36DA4"/>
    <w:multiLevelType w:val="hybridMultilevel"/>
    <w:tmpl w:val="28DE4F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71A31"/>
    <w:multiLevelType w:val="hybridMultilevel"/>
    <w:tmpl w:val="E2824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615F6"/>
    <w:multiLevelType w:val="hybridMultilevel"/>
    <w:tmpl w:val="69EAA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F3DEB"/>
    <w:multiLevelType w:val="hybridMultilevel"/>
    <w:tmpl w:val="53F8B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6468B"/>
    <w:multiLevelType w:val="hybridMultilevel"/>
    <w:tmpl w:val="EA7E8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C5F3A"/>
    <w:multiLevelType w:val="hybridMultilevel"/>
    <w:tmpl w:val="5428EF66"/>
    <w:lvl w:ilvl="0" w:tplc="CDC6CF3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02F65"/>
    <w:multiLevelType w:val="hybridMultilevel"/>
    <w:tmpl w:val="D97A9B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072157"/>
    <w:multiLevelType w:val="hybridMultilevel"/>
    <w:tmpl w:val="7532926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695225B"/>
    <w:multiLevelType w:val="hybridMultilevel"/>
    <w:tmpl w:val="A45CF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37FDE"/>
    <w:multiLevelType w:val="hybridMultilevel"/>
    <w:tmpl w:val="1F7AE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A4F0D"/>
    <w:multiLevelType w:val="multilevel"/>
    <w:tmpl w:val="644083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6" w15:restartNumberingAfterBreak="0">
    <w:nsid w:val="406346F4"/>
    <w:multiLevelType w:val="hybridMultilevel"/>
    <w:tmpl w:val="8C9A5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2B6E"/>
    <w:multiLevelType w:val="hybridMultilevel"/>
    <w:tmpl w:val="BA9EB5D0"/>
    <w:lvl w:ilvl="0" w:tplc="7C425C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724AD"/>
    <w:multiLevelType w:val="hybridMultilevel"/>
    <w:tmpl w:val="4BB83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0578F"/>
    <w:multiLevelType w:val="hybridMultilevel"/>
    <w:tmpl w:val="89DEB5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8621DE7"/>
    <w:multiLevelType w:val="hybridMultilevel"/>
    <w:tmpl w:val="E79E2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2753C"/>
    <w:multiLevelType w:val="hybridMultilevel"/>
    <w:tmpl w:val="B0FC5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57FE9"/>
    <w:multiLevelType w:val="hybridMultilevel"/>
    <w:tmpl w:val="5B60F896"/>
    <w:lvl w:ilvl="0" w:tplc="3C8AEE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40278"/>
    <w:multiLevelType w:val="multilevel"/>
    <w:tmpl w:val="C2E8DCC8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4" w15:restartNumberingAfterBreak="0">
    <w:nsid w:val="5566758B"/>
    <w:multiLevelType w:val="hybridMultilevel"/>
    <w:tmpl w:val="242270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007350"/>
    <w:multiLevelType w:val="hybridMultilevel"/>
    <w:tmpl w:val="1A102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66EB6"/>
    <w:multiLevelType w:val="hybridMultilevel"/>
    <w:tmpl w:val="46C8B38A"/>
    <w:lvl w:ilvl="0" w:tplc="45CC21F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35D34"/>
    <w:multiLevelType w:val="multilevel"/>
    <w:tmpl w:val="B95A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0B6321"/>
    <w:multiLevelType w:val="hybridMultilevel"/>
    <w:tmpl w:val="4940A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A4CD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FF02357"/>
    <w:multiLevelType w:val="hybridMultilevel"/>
    <w:tmpl w:val="272640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EF2010"/>
    <w:multiLevelType w:val="hybridMultilevel"/>
    <w:tmpl w:val="E332A8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F256DA"/>
    <w:multiLevelType w:val="hybridMultilevel"/>
    <w:tmpl w:val="5E2E8F32"/>
    <w:lvl w:ilvl="0" w:tplc="F7AE82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501DA"/>
    <w:multiLevelType w:val="hybridMultilevel"/>
    <w:tmpl w:val="6450CB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F104D2"/>
    <w:multiLevelType w:val="hybridMultilevel"/>
    <w:tmpl w:val="E0D26284"/>
    <w:lvl w:ilvl="0" w:tplc="F9A0F3EC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"/>
  </w:num>
  <w:num w:numId="4">
    <w:abstractNumId w:val="5"/>
  </w:num>
  <w:num w:numId="5">
    <w:abstractNumId w:val="32"/>
  </w:num>
  <w:num w:numId="6">
    <w:abstractNumId w:val="6"/>
  </w:num>
  <w:num w:numId="7">
    <w:abstractNumId w:val="22"/>
  </w:num>
  <w:num w:numId="8">
    <w:abstractNumId w:val="23"/>
  </w:num>
  <w:num w:numId="9">
    <w:abstractNumId w:val="29"/>
  </w:num>
  <w:num w:numId="10">
    <w:abstractNumId w:val="10"/>
  </w:num>
  <w:num w:numId="11">
    <w:abstractNumId w:val="33"/>
  </w:num>
  <w:num w:numId="12">
    <w:abstractNumId w:val="0"/>
  </w:num>
  <w:num w:numId="13">
    <w:abstractNumId w:val="31"/>
  </w:num>
  <w:num w:numId="14">
    <w:abstractNumId w:val="34"/>
  </w:num>
  <w:num w:numId="15">
    <w:abstractNumId w:val="18"/>
  </w:num>
  <w:num w:numId="16">
    <w:abstractNumId w:val="13"/>
  </w:num>
  <w:num w:numId="17">
    <w:abstractNumId w:val="4"/>
  </w:num>
  <w:num w:numId="18">
    <w:abstractNumId w:val="20"/>
  </w:num>
  <w:num w:numId="19">
    <w:abstractNumId w:val="7"/>
  </w:num>
  <w:num w:numId="20">
    <w:abstractNumId w:val="11"/>
  </w:num>
  <w:num w:numId="21">
    <w:abstractNumId w:val="24"/>
  </w:num>
  <w:num w:numId="22">
    <w:abstractNumId w:val="30"/>
  </w:num>
  <w:num w:numId="23">
    <w:abstractNumId w:val="2"/>
  </w:num>
  <w:num w:numId="24">
    <w:abstractNumId w:val="9"/>
  </w:num>
  <w:num w:numId="25">
    <w:abstractNumId w:val="8"/>
  </w:num>
  <w:num w:numId="26">
    <w:abstractNumId w:val="28"/>
  </w:num>
  <w:num w:numId="27">
    <w:abstractNumId w:val="12"/>
  </w:num>
  <w:num w:numId="28">
    <w:abstractNumId w:val="21"/>
  </w:num>
  <w:num w:numId="29">
    <w:abstractNumId w:val="17"/>
  </w:num>
  <w:num w:numId="30">
    <w:abstractNumId w:val="3"/>
  </w:num>
  <w:num w:numId="31">
    <w:abstractNumId w:val="14"/>
  </w:num>
  <w:num w:numId="32">
    <w:abstractNumId w:val="27"/>
  </w:num>
  <w:num w:numId="33">
    <w:abstractNumId w:val="16"/>
  </w:num>
  <w:num w:numId="34">
    <w:abstractNumId w:val="19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79"/>
    <w:rsid w:val="00012164"/>
    <w:rsid w:val="00041111"/>
    <w:rsid w:val="000608AB"/>
    <w:rsid w:val="00076023"/>
    <w:rsid w:val="00094EF1"/>
    <w:rsid w:val="000A2255"/>
    <w:rsid w:val="000A252F"/>
    <w:rsid w:val="000A4D46"/>
    <w:rsid w:val="000B50D8"/>
    <w:rsid w:val="000C6975"/>
    <w:rsid w:val="00114E71"/>
    <w:rsid w:val="001320A8"/>
    <w:rsid w:val="001560A5"/>
    <w:rsid w:val="0015677C"/>
    <w:rsid w:val="0016005A"/>
    <w:rsid w:val="001637D6"/>
    <w:rsid w:val="001655B5"/>
    <w:rsid w:val="00184211"/>
    <w:rsid w:val="001A0B9B"/>
    <w:rsid w:val="001B5EB4"/>
    <w:rsid w:val="002151E2"/>
    <w:rsid w:val="00240AFF"/>
    <w:rsid w:val="00253B2D"/>
    <w:rsid w:val="002616F2"/>
    <w:rsid w:val="002A3D82"/>
    <w:rsid w:val="002C4915"/>
    <w:rsid w:val="002D1CAF"/>
    <w:rsid w:val="002E0BC4"/>
    <w:rsid w:val="002E2CF1"/>
    <w:rsid w:val="00336172"/>
    <w:rsid w:val="003A44A4"/>
    <w:rsid w:val="003D1ADE"/>
    <w:rsid w:val="003F52D2"/>
    <w:rsid w:val="00481FB0"/>
    <w:rsid w:val="004C35B9"/>
    <w:rsid w:val="004F61D9"/>
    <w:rsid w:val="005120DF"/>
    <w:rsid w:val="00524809"/>
    <w:rsid w:val="005468F8"/>
    <w:rsid w:val="0055041D"/>
    <w:rsid w:val="005752F1"/>
    <w:rsid w:val="00577C98"/>
    <w:rsid w:val="005C0DDB"/>
    <w:rsid w:val="005C67AC"/>
    <w:rsid w:val="00632BA8"/>
    <w:rsid w:val="0066665D"/>
    <w:rsid w:val="00690AEC"/>
    <w:rsid w:val="006D505E"/>
    <w:rsid w:val="006F36D2"/>
    <w:rsid w:val="0073040D"/>
    <w:rsid w:val="00762747"/>
    <w:rsid w:val="00792403"/>
    <w:rsid w:val="007A4211"/>
    <w:rsid w:val="007C33FF"/>
    <w:rsid w:val="007D635F"/>
    <w:rsid w:val="007F5C21"/>
    <w:rsid w:val="007F60E3"/>
    <w:rsid w:val="00800C5E"/>
    <w:rsid w:val="00811E6B"/>
    <w:rsid w:val="008134D0"/>
    <w:rsid w:val="00826584"/>
    <w:rsid w:val="008547FC"/>
    <w:rsid w:val="008D4679"/>
    <w:rsid w:val="00913916"/>
    <w:rsid w:val="009325B8"/>
    <w:rsid w:val="009343AA"/>
    <w:rsid w:val="00A23C07"/>
    <w:rsid w:val="00A60F80"/>
    <w:rsid w:val="00A818CA"/>
    <w:rsid w:val="00AA13ED"/>
    <w:rsid w:val="00AC0EF5"/>
    <w:rsid w:val="00AC4927"/>
    <w:rsid w:val="00AE60CE"/>
    <w:rsid w:val="00B344F2"/>
    <w:rsid w:val="00B53A5D"/>
    <w:rsid w:val="00BA1948"/>
    <w:rsid w:val="00BE7B6D"/>
    <w:rsid w:val="00BE7C13"/>
    <w:rsid w:val="00C03B8C"/>
    <w:rsid w:val="00C077A5"/>
    <w:rsid w:val="00C10C18"/>
    <w:rsid w:val="00C23138"/>
    <w:rsid w:val="00C27ADA"/>
    <w:rsid w:val="00C301DE"/>
    <w:rsid w:val="00C31B22"/>
    <w:rsid w:val="00CB7216"/>
    <w:rsid w:val="00CC7A26"/>
    <w:rsid w:val="00CF76A9"/>
    <w:rsid w:val="00D31044"/>
    <w:rsid w:val="00DB16CB"/>
    <w:rsid w:val="00E22D2A"/>
    <w:rsid w:val="00E71A78"/>
    <w:rsid w:val="00E83611"/>
    <w:rsid w:val="00E87EDC"/>
    <w:rsid w:val="00ED2460"/>
    <w:rsid w:val="00F33E4B"/>
    <w:rsid w:val="00F41232"/>
    <w:rsid w:val="00F42017"/>
    <w:rsid w:val="00F70959"/>
    <w:rsid w:val="00F803D3"/>
    <w:rsid w:val="00FC597A"/>
    <w:rsid w:val="00F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112CD-5338-430E-9B45-EFF1A2A0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67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D467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D46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1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B2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31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B2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B22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23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ry.org.pl/lgd/granty/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bory.org.pl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ory.org.pl/lgd/kryteri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ory.org.pl/lgd/procedu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ry.org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FA5F0F12684240A9FCD56B1DA3E3E7" ma:contentTypeVersion="2" ma:contentTypeDescription="Utwórz nowy dokument." ma:contentTypeScope="" ma:versionID="ce081b094988482e45905a58d074d4c4">
  <xsd:schema xmlns:xsd="http://www.w3.org/2001/XMLSchema" xmlns:xs="http://www.w3.org/2001/XMLSchema" xmlns:p="http://schemas.microsoft.com/office/2006/metadata/properties" xmlns:ns2="8c1c4ff5-f476-4ef1-9580-04c5ab2697e7" targetNamespace="http://schemas.microsoft.com/office/2006/metadata/properties" ma:root="true" ma:fieldsID="038efef02d54b624d95a26dd9299c896" ns2:_="">
    <xsd:import namespace="8c1c4ff5-f476-4ef1-9580-04c5ab269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c4ff5-f476-4ef1-9580-04c5ab26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46C7E6-390B-4FEC-BCFD-6CB0F7403205}"/>
</file>

<file path=customXml/itemProps2.xml><?xml version="1.0" encoding="utf-8"?>
<ds:datastoreItem xmlns:ds="http://schemas.openxmlformats.org/officeDocument/2006/customXml" ds:itemID="{0A8DD93C-5824-4939-A4D9-45AFE89D6379}"/>
</file>

<file path=customXml/itemProps3.xml><?xml version="1.0" encoding="utf-8"?>
<ds:datastoreItem xmlns:ds="http://schemas.openxmlformats.org/officeDocument/2006/customXml" ds:itemID="{3E9EF5DF-965B-4435-BBD2-C723FEC022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937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Urszula Antonczyk</cp:lastModifiedBy>
  <cp:revision>34</cp:revision>
  <cp:lastPrinted>2017-07-18T10:12:00Z</cp:lastPrinted>
  <dcterms:created xsi:type="dcterms:W3CDTF">2017-07-18T10:14:00Z</dcterms:created>
  <dcterms:modified xsi:type="dcterms:W3CDTF">2020-06-22T09:19:00Z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0x01010058FA5F0F12684240A9FCD56B1DA3E3E7</vt:lpwstr>
  </property>
</Properties>
</file>